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0E8" w:rsidRPr="00C660E8" w:rsidRDefault="00C660E8" w:rsidP="00C660E8">
      <w:pPr>
        <w:spacing w:after="0" w:line="240" w:lineRule="auto"/>
        <w:jc w:val="center"/>
        <w:rPr>
          <w:rFonts w:ascii="Arial" w:eastAsia="Times New Roman" w:hAnsi="Arial" w:cs="Arial"/>
          <w:color w:val="777777"/>
          <w:sz w:val="16"/>
          <w:szCs w:val="16"/>
          <w:lang w:eastAsia="tr-TR"/>
        </w:rPr>
      </w:pPr>
      <w:r>
        <w:rPr>
          <w:rFonts w:ascii="Arial" w:eastAsia="Times New Roman" w:hAnsi="Arial" w:cs="Arial"/>
          <w:b/>
          <w:bCs/>
          <w:color w:val="777777"/>
          <w:sz w:val="16"/>
          <w:lang w:eastAsia="tr-TR"/>
        </w:rPr>
        <w:t>AKÇAKÖY İLKOKULU/ORTAOKULU</w:t>
      </w:r>
      <w:r w:rsidRPr="00C660E8">
        <w:rPr>
          <w:rFonts w:ascii="Arial" w:eastAsia="Times New Roman" w:hAnsi="Arial" w:cs="Arial"/>
          <w:b/>
          <w:bCs/>
          <w:color w:val="777777"/>
          <w:sz w:val="16"/>
          <w:lang w:eastAsia="tr-TR"/>
        </w:rPr>
        <w:t xml:space="preserve">  MÜDÜRLÜĞÜ 2016- 2017    /  2017-2018 EĞİTİM-ÖĞRETİM YILLARI</w:t>
      </w:r>
    </w:p>
    <w:p w:rsidR="00C660E8" w:rsidRPr="00C660E8" w:rsidRDefault="00C660E8" w:rsidP="00C660E8">
      <w:pPr>
        <w:spacing w:after="0" w:line="240" w:lineRule="auto"/>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ULUSAL TÜTÜN KONTROL PROGRAMI OKUL EYLEM PLANI</w:t>
      </w:r>
    </w:p>
    <w:tbl>
      <w:tblPr>
        <w:tblW w:w="1233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759"/>
        <w:gridCol w:w="1702"/>
        <w:gridCol w:w="2158"/>
        <w:gridCol w:w="3177"/>
      </w:tblGrid>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S. NO</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FAALİYETİN KONUSU</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TARİH</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FAALİYETİ</w:t>
            </w:r>
          </w:p>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YÜRÜTECEK GÖREVLİLER</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İŞBİRLİĞİ YAPILACAK</w:t>
            </w:r>
          </w:p>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KİŞİ VE KURULUŞLAR</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1</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 </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Ulusal Tütün Kontrol Programı okul çalışma ekibinin kurulması</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 </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Kasım Ayının İkinci Haftası</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Yönetimleri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Milli Eğitim Müdürlüğü</w:t>
            </w:r>
          </w:p>
          <w:p w:rsidR="00C660E8" w:rsidRPr="00C660E8" w:rsidRDefault="00C660E8" w:rsidP="00C660E8">
            <w:pPr>
              <w:spacing w:after="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Milli Eğitim Müdürlükleri</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2</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Ulusal Tütün Kontrol Programı okul eylem planının hazırlanması</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Kasım Ayının İkinci Haftası</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Milli Eğitim Müdürlüğü</w:t>
            </w:r>
          </w:p>
          <w:p w:rsidR="00C660E8" w:rsidRPr="00C660E8" w:rsidRDefault="00C660E8" w:rsidP="00C660E8">
            <w:pPr>
              <w:spacing w:after="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Milli Eğitim Müdürlükleri</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3</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Eylem Planı hakkında tüm personelin bilgilendirilmesi</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Milli Eğitim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Milli Eğitim Müdürlükleri</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S. NO</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FAALİYETİN KONUSU</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TARİH</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FAALİYETİ</w:t>
            </w:r>
          </w:p>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YÜRÜTECEK GÖREVLİLER</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İŞBİRLİĞİ YAPILACAK</w:t>
            </w:r>
          </w:p>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KİŞİ VE KURULUŞLAR</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4</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Eylem Planının okulun internet sitesine konulması</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Milli Eğitim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Milli Eğitim Müdürlükleri</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5</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Tütün kontrolü konusunda eğitim almış yönetici ve öğretmenlerin 4207 Sayılı Tütün Mamullerinin Zararlarının Önlenmesine Dair Kanun uygulamalarına yönelik etkinlikler düzenlemesi ve bu etkinliklere öğrenci katılımının sağlanması</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Yürütme Komisyonu</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Yürütme Komisyonu</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Milli Eğitim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Milli Eğitim Müdürlükleri</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Sağlık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Halk Sağlığı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Emniyet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Adnan Menderes Üniversitesi</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6</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Sigarasız Okul: Sigara içen çalışanı bulunmayan okul uygulamalarının özendirilmesi  </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Yürütme Komisyonu</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Yürütme Komisyonu</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Milli Eğitim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Milli Eğitim Müdürlükleri</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Sağlık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Halk Sağlığı Müdürlüğü</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7</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Okullarda tütün ve tütün ürünlerinin zararları ile ilgili yarışma ve etkinlik sayılarının arttırılması (resim, afiş, kompozisyon ve tiyatro vb.)</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Yürütme Komisyonu</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Yürütme Komisyonu</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Milli Eğitim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Milli Eğitim Müdürlükleri</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Rehberlik ve Araştırma Merkezi</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8</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Okuldan kaçma ve devamsızlığın önlenmesine yönelik aileleri bilgilendirici broşür hazırlanması</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Milli Eğitim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Milli Eğitim Müdürlükleri</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9</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Eğitim ortamında “Biz Bilincini’ geliştirecek faaliyetlerin düzenlenmesi (toplantı-yemek vb.)</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Milli Eğitim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Milli Eğitim Müdürlükleri</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Veli</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10</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 xml:space="preserve">Kurumsal telefon hatlarından kurum mensuplarına tütün ve tütün ürünleri ile mücadele konusunda mesaj yollama uygulamalarının </w:t>
            </w:r>
            <w:r w:rsidRPr="00C660E8">
              <w:rPr>
                <w:rFonts w:ascii="Arial" w:eastAsia="Times New Roman" w:hAnsi="Arial" w:cs="Arial"/>
                <w:color w:val="777777"/>
                <w:sz w:val="16"/>
                <w:szCs w:val="16"/>
                <w:lang w:eastAsia="tr-TR"/>
              </w:rPr>
              <w:lastRenderedPageBreak/>
              <w:t>yapılması</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lastRenderedPageBreak/>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Yürütme Komisyonu</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lastRenderedPageBreak/>
              <w:t>İlçe Yürütme Komisyonu</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lastRenderedPageBreak/>
              <w:t>İl Milli Eğitim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lastRenderedPageBreak/>
              <w:t>İlçe Milli Eğitim Müdürlükleri</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lastRenderedPageBreak/>
              <w:t>11</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Öğrenci ve ailelerine yönelik yapılacak koruyucu-önleyici çalışmalarında emniyet müdürlüğü, üniversite, Yeşilay Derneği, ilgili kurum ve kuruluşlardan ve uzman kişilerden destek alınması</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Yürütme Komisyonu</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Yürütme Komisyonu</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Milli Eğitim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Milli Eğitim Müdürlükleri</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Emniyet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Aydın İl Sağlık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Aydın Halk Sağlığı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Adnan Menderes Üniversitesi</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Adalet Bakanlığı Temsilcisi</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 xml:space="preserve">Aile Sosyal Politikalar İl </w:t>
            </w:r>
            <w:proofErr w:type="spellStart"/>
            <w:r w:rsidRPr="00C660E8">
              <w:rPr>
                <w:rFonts w:ascii="Arial" w:eastAsia="Times New Roman" w:hAnsi="Arial" w:cs="Arial"/>
                <w:color w:val="777777"/>
                <w:sz w:val="16"/>
                <w:szCs w:val="16"/>
                <w:lang w:eastAsia="tr-TR"/>
              </w:rPr>
              <w:t>Müd</w:t>
            </w:r>
            <w:proofErr w:type="spellEnd"/>
            <w:r w:rsidRPr="00C660E8">
              <w:rPr>
                <w:rFonts w:ascii="Arial" w:eastAsia="Times New Roman" w:hAnsi="Arial" w:cs="Arial"/>
                <w:color w:val="777777"/>
                <w:sz w:val="16"/>
                <w:szCs w:val="16"/>
                <w:lang w:eastAsia="tr-TR"/>
              </w:rPr>
              <w:t>.</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 xml:space="preserve">Gençlik ve Spor İl </w:t>
            </w:r>
            <w:proofErr w:type="spellStart"/>
            <w:r w:rsidRPr="00C660E8">
              <w:rPr>
                <w:rFonts w:ascii="Arial" w:eastAsia="Times New Roman" w:hAnsi="Arial" w:cs="Arial"/>
                <w:color w:val="777777"/>
                <w:sz w:val="16"/>
                <w:szCs w:val="16"/>
                <w:lang w:eastAsia="tr-TR"/>
              </w:rPr>
              <w:t>Müd</w:t>
            </w:r>
            <w:proofErr w:type="spellEnd"/>
            <w:r w:rsidRPr="00C660E8">
              <w:rPr>
                <w:rFonts w:ascii="Arial" w:eastAsia="Times New Roman" w:hAnsi="Arial" w:cs="Arial"/>
                <w:color w:val="777777"/>
                <w:sz w:val="16"/>
                <w:szCs w:val="16"/>
                <w:lang w:eastAsia="tr-TR"/>
              </w:rPr>
              <w:t>.</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Jandarma Komutanlığı</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Türkiye Yeşilay Derneği Aydın Şubesi</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Veli</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S. NO</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FAALİYETİN KONUSU</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TARİH</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FAALİYETİ</w:t>
            </w:r>
          </w:p>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YÜRÜTECEK GÖREVLİLER</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İŞBİRLİĞİ YAPILACAK</w:t>
            </w:r>
          </w:p>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KİŞİ VE KURULUŞLAR</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12</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Öğrencilere stresle başa çıkma, çatışma çözme becerileri geliştirme, etkili reddetme davranışı, ‘Hayır Diyebilme!’, akran baskısına karşı koyma, öfke yönetimi vb. konularda yaşam becerileri geliştirilmelerini sağlamak amacı ile eğitimler verilmesi</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 Rehberlik Servisleri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Rehberlik Araştırma Merkezi</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Aile ve Sosyal Politikalar İl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Sağlık Müdürlüğü</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13</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 </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proofErr w:type="gramStart"/>
            <w:r w:rsidRPr="00C660E8">
              <w:rPr>
                <w:rFonts w:ascii="Arial" w:eastAsia="Times New Roman" w:hAnsi="Arial" w:cs="Arial"/>
                <w:color w:val="777777"/>
                <w:sz w:val="16"/>
                <w:szCs w:val="16"/>
                <w:lang w:eastAsia="tr-TR"/>
              </w:rPr>
              <w:t>03/01/2014</w:t>
            </w:r>
            <w:proofErr w:type="gramEnd"/>
            <w:r w:rsidRPr="00C660E8">
              <w:rPr>
                <w:rFonts w:ascii="Arial" w:eastAsia="Times New Roman" w:hAnsi="Arial" w:cs="Arial"/>
                <w:color w:val="777777"/>
                <w:sz w:val="16"/>
                <w:szCs w:val="16"/>
                <w:lang w:eastAsia="tr-TR"/>
              </w:rPr>
              <w:t xml:space="preserve"> tarihinde Türkiye Yeşilay Cemiyeti ile imzalanan ‘Bağımlılıkla Mücadele Eğitimi Uygulama Protokolü’ kapsamında örgün eğitim alan öğrenci ve velileri başta olmak üzere öğretmenlere, yöneticilere, yaygın eğitim alan öğrenci ve kursiyerlere TBM(Türkiye Bağımlılıkla Mücadele) programı adı altında hazırlanan seminerlerin verilmesinin sağlanması</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Yürütme Komisyonu</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Yürütme Komisyonu</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 Rehberlik Servisleri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Milli Eğitim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Milli Eğitim Müdürlükleri</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Rehberlik Araştırma Merkezi</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Yeşilay</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14</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 xml:space="preserve">Pasif </w:t>
            </w:r>
            <w:proofErr w:type="spellStart"/>
            <w:r w:rsidRPr="00C660E8">
              <w:rPr>
                <w:rFonts w:ascii="Arial" w:eastAsia="Times New Roman" w:hAnsi="Arial" w:cs="Arial"/>
                <w:color w:val="777777"/>
                <w:sz w:val="16"/>
                <w:szCs w:val="16"/>
                <w:lang w:eastAsia="tr-TR"/>
              </w:rPr>
              <w:t>etkilenim</w:t>
            </w:r>
            <w:proofErr w:type="spellEnd"/>
            <w:r w:rsidRPr="00C660E8">
              <w:rPr>
                <w:rFonts w:ascii="Arial" w:eastAsia="Times New Roman" w:hAnsi="Arial" w:cs="Arial"/>
                <w:color w:val="777777"/>
                <w:sz w:val="16"/>
                <w:szCs w:val="16"/>
                <w:lang w:eastAsia="tr-TR"/>
              </w:rPr>
              <w:t xml:space="preserve"> riskinden korunmak için özellikle ebeveynlerin sorumluluk almasının önemine dair bilgilendirme çalışmalarının yapılması ve dokümanlarının hazırlanması</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Milli Eğitim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Milli Eğitim Müdürlükleri</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Sağlık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Halk Sağlığı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Yerel Yönetimler</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Veli</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15</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Her türlü sakız, şeker, çerez, oyuncak, kıyafet, takı aksesuar vb. ürünlerde tütün ürünlerine benzeyecek veya markasını çağrıştıracak ürünlerin eğitim ortamlarında dağıtımının ve satışının engellenmesi</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Milli Eğitim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Milli Eğitim Müdürlükleri</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lastRenderedPageBreak/>
              <w:t>16</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Başta eğitim kurumunun lavaboları olmak üzere diğer olabilecek açık ve kapalı alanlarda tütün ve tütün ürünlerinin kullanımının sıkı denetlenmesi</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Milli Eğitim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Milli Eğitim Müdürlükleri</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S. NO</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FAALİYETİN KONUSU</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TARİH</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FAALİYETİ</w:t>
            </w:r>
          </w:p>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YÜRÜTECEK GÖREVLİLER</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İŞBİRLİĞİ YAPILACAK</w:t>
            </w:r>
          </w:p>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KİŞİ VE KURULUŞLAR</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17</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Öğrencilere örnek olmaları bakımından tütün ve tütün ürünlerinin kullanan öğretmen ve yöneticilerin öğrencilerin görebileceği okul çevresi gibi dış alanlarda bu tür ürün kullanmamaları için gerekli tedbirlerin alınması</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Milli Eğitim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Milli Eğitim Müdürlükleri</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18</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ALO 171 Sigara bırakma danışma hattının öğrencilere tanıtılması ve tütün ve tütün mamulleri kullanan öğrencilerin sigara bırakma polikliniklerine yönlendirilmesi</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Sağlık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Halk Sağlığı Müdürlüğü</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19</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Risk grubunda olan öğrencilerin tespit edilerek ailesi ile işbirliği yapılması aile işbirliğinin güçlendirilmesi, okula devamlarının sağlanması ve okul başarısının artırılmasına yönelik öğrenci ve ailelerine gerekli rehberlik çalışmalarının yapılması</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Çalışma Ekibi Rehberlik Servisleri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Milli Eğitim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Milli Eğitim Müdürlükleri</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20</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 xml:space="preserve">Okul ve çevresindeki internet </w:t>
            </w:r>
            <w:proofErr w:type="spellStart"/>
            <w:r w:rsidRPr="00C660E8">
              <w:rPr>
                <w:rFonts w:ascii="Arial" w:eastAsia="Times New Roman" w:hAnsi="Arial" w:cs="Arial"/>
                <w:color w:val="777777"/>
                <w:sz w:val="16"/>
                <w:szCs w:val="16"/>
                <w:lang w:eastAsia="tr-TR"/>
              </w:rPr>
              <w:t>kafelere</w:t>
            </w:r>
            <w:proofErr w:type="spellEnd"/>
            <w:r w:rsidRPr="00C660E8">
              <w:rPr>
                <w:rFonts w:ascii="Arial" w:eastAsia="Times New Roman" w:hAnsi="Arial" w:cs="Arial"/>
                <w:color w:val="777777"/>
                <w:sz w:val="16"/>
                <w:szCs w:val="16"/>
                <w:lang w:eastAsia="tr-TR"/>
              </w:rPr>
              <w:t xml:space="preserve"> zaman </w:t>
            </w:r>
            <w:proofErr w:type="spellStart"/>
            <w:r w:rsidRPr="00C660E8">
              <w:rPr>
                <w:rFonts w:ascii="Arial" w:eastAsia="Times New Roman" w:hAnsi="Arial" w:cs="Arial"/>
                <w:color w:val="777777"/>
                <w:sz w:val="16"/>
                <w:szCs w:val="16"/>
                <w:lang w:eastAsia="tr-TR"/>
              </w:rPr>
              <w:t>zaman</w:t>
            </w:r>
            <w:proofErr w:type="spellEnd"/>
            <w:r w:rsidRPr="00C660E8">
              <w:rPr>
                <w:rFonts w:ascii="Arial" w:eastAsia="Times New Roman" w:hAnsi="Arial" w:cs="Arial"/>
                <w:color w:val="777777"/>
                <w:sz w:val="16"/>
                <w:szCs w:val="16"/>
                <w:lang w:eastAsia="tr-TR"/>
              </w:rPr>
              <w:t xml:space="preserve"> toplum destekli polis şube müdürlüğünden okul görevlisi polis memuru ile ziyaret yapılması ve okul saatlerinde öğrenci kıyafeti ile internet </w:t>
            </w:r>
            <w:proofErr w:type="spellStart"/>
            <w:r w:rsidRPr="00C660E8">
              <w:rPr>
                <w:rFonts w:ascii="Arial" w:eastAsia="Times New Roman" w:hAnsi="Arial" w:cs="Arial"/>
                <w:color w:val="777777"/>
                <w:sz w:val="16"/>
                <w:szCs w:val="16"/>
                <w:lang w:eastAsia="tr-TR"/>
              </w:rPr>
              <w:t>kafelere</w:t>
            </w:r>
            <w:proofErr w:type="spellEnd"/>
            <w:r w:rsidRPr="00C660E8">
              <w:rPr>
                <w:rFonts w:ascii="Arial" w:eastAsia="Times New Roman" w:hAnsi="Arial" w:cs="Arial"/>
                <w:color w:val="777777"/>
                <w:sz w:val="16"/>
                <w:szCs w:val="16"/>
                <w:lang w:eastAsia="tr-TR"/>
              </w:rPr>
              <w:t xml:space="preserve"> öğrenci alınmaması sağlanmak amacı ile işletme sahipleri ile görüşmeler yapılması.</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 Milli Eğitim Müdürlüğü</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İlçe Milli Eğitim Müdürlükleri</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Toplum Destekli Polis Şube Müdürlüğü</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21</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Öğrencilerin ders dışı zamanlarını spor, sanat kültür, izcilik sosyal sorumluluk projeleri, doğayı koruma ve geliştirme etkinlikleri gibi faaliyetlerle yararlı biçimde değerlendirmelerini sağlamak amacı ile okulların bölgesindeki tüm tesis, araç ve gereçlerden ortaklaşa yararlanmasına yönelik tedbirlerin alınması</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Gençlik Merkezi</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Yeşilay</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Türkiye İzcilik Federasyonu</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Yerel Yönetimler</w:t>
            </w:r>
          </w:p>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Sivil Toplum Kuruluşları</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22</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 xml:space="preserve">Okullarda bulunan kütüphanelerin ve bilgisayar </w:t>
            </w:r>
            <w:proofErr w:type="spellStart"/>
            <w:r w:rsidRPr="00C660E8">
              <w:rPr>
                <w:rFonts w:ascii="Arial" w:eastAsia="Times New Roman" w:hAnsi="Arial" w:cs="Arial"/>
                <w:color w:val="777777"/>
                <w:sz w:val="16"/>
                <w:szCs w:val="16"/>
                <w:lang w:eastAsia="tr-TR"/>
              </w:rPr>
              <w:t>laboratuvarlarının</w:t>
            </w:r>
            <w:proofErr w:type="spellEnd"/>
            <w:r w:rsidRPr="00C660E8">
              <w:rPr>
                <w:rFonts w:ascii="Arial" w:eastAsia="Times New Roman" w:hAnsi="Arial" w:cs="Arial"/>
                <w:color w:val="777777"/>
                <w:sz w:val="16"/>
                <w:szCs w:val="16"/>
                <w:lang w:eastAsia="tr-TR"/>
              </w:rPr>
              <w:t xml:space="preserve"> öğrencilerin yararlanacağı şekilde açık tutulmasının sağlanması.</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Yıl Boyunca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 </w:t>
            </w:r>
          </w:p>
        </w:tc>
      </w:tr>
      <w:tr w:rsidR="00C660E8" w:rsidRPr="00C660E8" w:rsidTr="00C660E8">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23</w:t>
            </w:r>
          </w:p>
        </w:tc>
        <w:tc>
          <w:tcPr>
            <w:tcW w:w="476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2015/1 sayılı genelge çerçevesinde yapılan çalışmaların raporlaştırılması ve İlçe Milli Eğitim Müdürlüklerine gönderilmesi.</w:t>
            </w:r>
          </w:p>
        </w:tc>
        <w:tc>
          <w:tcPr>
            <w:tcW w:w="1704"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b/>
                <w:bCs/>
                <w:color w:val="777777"/>
                <w:sz w:val="16"/>
                <w:lang w:eastAsia="tr-TR"/>
              </w:rPr>
              <w:t>Haziran Ayı İlk Hafta</w:t>
            </w:r>
          </w:p>
        </w:tc>
        <w:tc>
          <w:tcPr>
            <w:tcW w:w="216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jc w:val="center"/>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Okul Yönetimi ve Okul Çalışma Ekibi</w:t>
            </w:r>
          </w:p>
        </w:tc>
        <w:tc>
          <w:tcPr>
            <w:tcW w:w="3180" w:type="dxa"/>
            <w:tcBorders>
              <w:top w:val="outset" w:sz="6" w:space="0" w:color="auto"/>
              <w:left w:val="outset" w:sz="6" w:space="0" w:color="auto"/>
              <w:bottom w:val="outset" w:sz="6" w:space="0" w:color="auto"/>
              <w:right w:val="outset" w:sz="6" w:space="0" w:color="auto"/>
            </w:tcBorders>
            <w:vAlign w:val="center"/>
            <w:hideMark/>
          </w:tcPr>
          <w:p w:rsidR="00C660E8" w:rsidRPr="00C660E8" w:rsidRDefault="00C660E8" w:rsidP="00C660E8">
            <w:pPr>
              <w:spacing w:after="60" w:line="240" w:lineRule="auto"/>
              <w:ind w:left="36" w:right="36"/>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 </w:t>
            </w:r>
          </w:p>
        </w:tc>
      </w:tr>
    </w:tbl>
    <w:p w:rsidR="00C660E8" w:rsidRPr="00C660E8" w:rsidRDefault="00C660E8" w:rsidP="00C660E8">
      <w:pPr>
        <w:spacing w:after="60" w:line="240" w:lineRule="auto"/>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 </w:t>
      </w:r>
    </w:p>
    <w:p w:rsidR="00C660E8" w:rsidRPr="00C660E8" w:rsidRDefault="00B048BE" w:rsidP="00C660E8">
      <w:pPr>
        <w:spacing w:after="60" w:line="240" w:lineRule="auto"/>
        <w:rPr>
          <w:rFonts w:ascii="Arial" w:eastAsia="Times New Roman" w:hAnsi="Arial" w:cs="Arial"/>
          <w:color w:val="777777"/>
          <w:sz w:val="16"/>
          <w:szCs w:val="16"/>
          <w:lang w:eastAsia="tr-TR"/>
        </w:rPr>
      </w:pPr>
      <w:r>
        <w:rPr>
          <w:rFonts w:ascii="Arial" w:eastAsia="Times New Roman" w:hAnsi="Arial" w:cs="Arial"/>
          <w:color w:val="777777"/>
          <w:sz w:val="16"/>
          <w:szCs w:val="16"/>
          <w:lang w:eastAsia="tr-TR"/>
        </w:rPr>
        <w:t xml:space="preserve">ERGÜN FADILOĞLU </w:t>
      </w:r>
      <w:r w:rsidR="00C660E8" w:rsidRPr="00C660E8">
        <w:rPr>
          <w:rFonts w:ascii="Arial" w:eastAsia="Times New Roman" w:hAnsi="Arial" w:cs="Arial"/>
          <w:color w:val="777777"/>
          <w:sz w:val="16"/>
          <w:szCs w:val="16"/>
          <w:lang w:eastAsia="tr-TR"/>
        </w:rPr>
        <w:t>   </w:t>
      </w:r>
      <w:r>
        <w:rPr>
          <w:rFonts w:ascii="Arial" w:eastAsia="Times New Roman" w:hAnsi="Arial" w:cs="Arial"/>
          <w:color w:val="777777"/>
          <w:sz w:val="16"/>
          <w:szCs w:val="16"/>
          <w:lang w:eastAsia="tr-TR"/>
        </w:rPr>
        <w:t xml:space="preserve">              İlhan </w:t>
      </w:r>
      <w:proofErr w:type="gramStart"/>
      <w:r>
        <w:rPr>
          <w:rFonts w:ascii="Arial" w:eastAsia="Times New Roman" w:hAnsi="Arial" w:cs="Arial"/>
          <w:color w:val="777777"/>
          <w:sz w:val="16"/>
          <w:szCs w:val="16"/>
          <w:lang w:eastAsia="tr-TR"/>
        </w:rPr>
        <w:t>KAHYA</w:t>
      </w:r>
      <w:proofErr w:type="gramEnd"/>
      <w:r w:rsidR="00C660E8" w:rsidRPr="00C660E8">
        <w:rPr>
          <w:rFonts w:ascii="Arial" w:eastAsia="Times New Roman" w:hAnsi="Arial" w:cs="Arial"/>
          <w:color w:val="777777"/>
          <w:sz w:val="16"/>
          <w:szCs w:val="16"/>
          <w:lang w:eastAsia="tr-TR"/>
        </w:rPr>
        <w:t>                </w:t>
      </w:r>
      <w:r>
        <w:rPr>
          <w:rFonts w:ascii="Arial" w:eastAsia="Times New Roman" w:hAnsi="Arial" w:cs="Arial"/>
          <w:color w:val="777777"/>
          <w:sz w:val="16"/>
          <w:szCs w:val="16"/>
          <w:lang w:eastAsia="tr-TR"/>
        </w:rPr>
        <w:t>                   Meziyet ARPALI</w:t>
      </w:r>
      <w:r w:rsidR="00C660E8" w:rsidRPr="00C660E8">
        <w:rPr>
          <w:rFonts w:ascii="Arial" w:eastAsia="Times New Roman" w:hAnsi="Arial" w:cs="Arial"/>
          <w:color w:val="777777"/>
          <w:sz w:val="16"/>
          <w:szCs w:val="16"/>
          <w:lang w:eastAsia="tr-TR"/>
        </w:rPr>
        <w:t>    </w:t>
      </w:r>
      <w:r>
        <w:rPr>
          <w:rFonts w:ascii="Arial" w:eastAsia="Times New Roman" w:hAnsi="Arial" w:cs="Arial"/>
          <w:color w:val="777777"/>
          <w:sz w:val="16"/>
          <w:szCs w:val="16"/>
          <w:lang w:eastAsia="tr-TR"/>
        </w:rPr>
        <w:t xml:space="preserve">                      </w:t>
      </w:r>
      <w:proofErr w:type="spellStart"/>
      <w:r>
        <w:rPr>
          <w:rFonts w:ascii="Arial" w:eastAsia="Times New Roman" w:hAnsi="Arial" w:cs="Arial"/>
          <w:color w:val="777777"/>
          <w:sz w:val="16"/>
          <w:szCs w:val="16"/>
          <w:lang w:eastAsia="tr-TR"/>
        </w:rPr>
        <w:t>Sururi</w:t>
      </w:r>
      <w:proofErr w:type="spellEnd"/>
      <w:r>
        <w:rPr>
          <w:rFonts w:ascii="Arial" w:eastAsia="Times New Roman" w:hAnsi="Arial" w:cs="Arial"/>
          <w:color w:val="777777"/>
          <w:sz w:val="16"/>
          <w:szCs w:val="16"/>
          <w:lang w:eastAsia="tr-TR"/>
        </w:rPr>
        <w:t xml:space="preserve"> YENİCE</w:t>
      </w:r>
      <w:r w:rsidR="00C660E8" w:rsidRPr="00C660E8">
        <w:rPr>
          <w:rFonts w:ascii="Arial" w:eastAsia="Times New Roman" w:hAnsi="Arial" w:cs="Arial"/>
          <w:color w:val="777777"/>
          <w:sz w:val="16"/>
          <w:szCs w:val="16"/>
          <w:lang w:eastAsia="tr-TR"/>
        </w:rPr>
        <w:t>    </w:t>
      </w:r>
      <w:r>
        <w:rPr>
          <w:rFonts w:ascii="Arial" w:eastAsia="Times New Roman" w:hAnsi="Arial" w:cs="Arial"/>
          <w:color w:val="777777"/>
          <w:sz w:val="16"/>
          <w:szCs w:val="16"/>
          <w:lang w:eastAsia="tr-TR"/>
        </w:rPr>
        <w:t>                    Melike ALKAN</w:t>
      </w:r>
    </w:p>
    <w:p w:rsidR="00C660E8" w:rsidRDefault="00C660E8" w:rsidP="00C660E8">
      <w:pPr>
        <w:spacing w:after="60" w:line="240" w:lineRule="auto"/>
        <w:rPr>
          <w:rFonts w:ascii="Arial" w:eastAsia="Times New Roman" w:hAnsi="Arial" w:cs="Arial"/>
          <w:color w:val="777777"/>
          <w:sz w:val="16"/>
          <w:szCs w:val="16"/>
          <w:lang w:eastAsia="tr-TR"/>
        </w:rPr>
      </w:pPr>
      <w:r w:rsidRPr="00C660E8">
        <w:rPr>
          <w:rFonts w:ascii="Arial" w:eastAsia="Times New Roman" w:hAnsi="Arial" w:cs="Arial"/>
          <w:color w:val="777777"/>
          <w:sz w:val="16"/>
          <w:szCs w:val="16"/>
          <w:lang w:eastAsia="tr-TR"/>
        </w:rPr>
        <w:t> Okul Müdürü                           Müdür Yardımcısı                              Sınıf Öğretmeni                            Sınıf Öğretm</w:t>
      </w:r>
      <w:r w:rsidR="00B048BE">
        <w:rPr>
          <w:rFonts w:ascii="Arial" w:eastAsia="Times New Roman" w:hAnsi="Arial" w:cs="Arial"/>
          <w:color w:val="777777"/>
          <w:sz w:val="16"/>
          <w:szCs w:val="16"/>
          <w:lang w:eastAsia="tr-TR"/>
        </w:rPr>
        <w:t xml:space="preserve">eni                       Matematik </w:t>
      </w:r>
      <w:r w:rsidRPr="00C660E8">
        <w:rPr>
          <w:rFonts w:ascii="Arial" w:eastAsia="Times New Roman" w:hAnsi="Arial" w:cs="Arial"/>
          <w:color w:val="777777"/>
          <w:sz w:val="16"/>
          <w:szCs w:val="16"/>
          <w:lang w:eastAsia="tr-TR"/>
        </w:rPr>
        <w:t>Öğretmeni</w:t>
      </w:r>
    </w:p>
    <w:p w:rsidR="00B048BE" w:rsidRDefault="00B048BE" w:rsidP="00C660E8">
      <w:pPr>
        <w:spacing w:after="60" w:line="240" w:lineRule="auto"/>
        <w:rPr>
          <w:rFonts w:ascii="Arial" w:eastAsia="Times New Roman" w:hAnsi="Arial" w:cs="Arial"/>
          <w:color w:val="777777"/>
          <w:sz w:val="16"/>
          <w:szCs w:val="16"/>
          <w:lang w:eastAsia="tr-TR"/>
        </w:rPr>
      </w:pPr>
    </w:p>
    <w:p w:rsidR="00B048BE" w:rsidRDefault="00B048BE" w:rsidP="00C660E8">
      <w:pPr>
        <w:spacing w:after="60" w:line="240" w:lineRule="auto"/>
        <w:rPr>
          <w:rFonts w:ascii="Arial" w:eastAsia="Times New Roman" w:hAnsi="Arial" w:cs="Arial"/>
          <w:color w:val="777777"/>
          <w:sz w:val="16"/>
          <w:szCs w:val="16"/>
          <w:lang w:eastAsia="tr-TR"/>
        </w:rPr>
      </w:pPr>
    </w:p>
    <w:p w:rsidR="00B048BE" w:rsidRDefault="00B048BE" w:rsidP="00C660E8">
      <w:pPr>
        <w:spacing w:after="60" w:line="240" w:lineRule="auto"/>
        <w:rPr>
          <w:rFonts w:ascii="Arial" w:eastAsia="Times New Roman" w:hAnsi="Arial" w:cs="Arial"/>
          <w:color w:val="777777"/>
          <w:sz w:val="16"/>
          <w:szCs w:val="16"/>
          <w:lang w:eastAsia="tr-TR"/>
        </w:rPr>
      </w:pPr>
    </w:p>
    <w:p w:rsidR="00B048BE" w:rsidRDefault="00B048BE" w:rsidP="00C660E8">
      <w:pPr>
        <w:spacing w:after="60" w:line="240" w:lineRule="auto"/>
        <w:rPr>
          <w:rFonts w:ascii="Arial" w:eastAsia="Times New Roman" w:hAnsi="Arial" w:cs="Arial"/>
          <w:color w:val="777777"/>
          <w:sz w:val="16"/>
          <w:szCs w:val="16"/>
          <w:lang w:eastAsia="tr-TR"/>
        </w:rPr>
      </w:pPr>
      <w:r>
        <w:rPr>
          <w:rFonts w:ascii="Arial" w:eastAsia="Times New Roman" w:hAnsi="Arial" w:cs="Arial"/>
          <w:color w:val="777777"/>
          <w:sz w:val="16"/>
          <w:szCs w:val="16"/>
          <w:lang w:eastAsia="tr-TR"/>
        </w:rPr>
        <w:t>Ahmet FİDAN</w:t>
      </w:r>
      <w:r>
        <w:rPr>
          <w:rFonts w:ascii="Arial" w:eastAsia="Times New Roman" w:hAnsi="Arial" w:cs="Arial"/>
          <w:color w:val="777777"/>
          <w:sz w:val="16"/>
          <w:szCs w:val="16"/>
          <w:lang w:eastAsia="tr-TR"/>
        </w:rPr>
        <w:tab/>
      </w:r>
      <w:r>
        <w:rPr>
          <w:rFonts w:ascii="Arial" w:eastAsia="Times New Roman" w:hAnsi="Arial" w:cs="Arial"/>
          <w:color w:val="777777"/>
          <w:sz w:val="16"/>
          <w:szCs w:val="16"/>
          <w:lang w:eastAsia="tr-TR"/>
        </w:rPr>
        <w:tab/>
        <w:t>Murat GÜRLER</w:t>
      </w:r>
      <w:r>
        <w:rPr>
          <w:rFonts w:ascii="Arial" w:eastAsia="Times New Roman" w:hAnsi="Arial" w:cs="Arial"/>
          <w:color w:val="777777"/>
          <w:sz w:val="16"/>
          <w:szCs w:val="16"/>
          <w:lang w:eastAsia="tr-TR"/>
        </w:rPr>
        <w:tab/>
      </w:r>
      <w:r>
        <w:rPr>
          <w:rFonts w:ascii="Arial" w:eastAsia="Times New Roman" w:hAnsi="Arial" w:cs="Arial"/>
          <w:color w:val="777777"/>
          <w:sz w:val="16"/>
          <w:szCs w:val="16"/>
          <w:lang w:eastAsia="tr-TR"/>
        </w:rPr>
        <w:tab/>
      </w:r>
      <w:r>
        <w:rPr>
          <w:rFonts w:ascii="Arial" w:eastAsia="Times New Roman" w:hAnsi="Arial" w:cs="Arial"/>
          <w:color w:val="777777"/>
          <w:sz w:val="16"/>
          <w:szCs w:val="16"/>
          <w:lang w:eastAsia="tr-TR"/>
        </w:rPr>
        <w:tab/>
        <w:t>Ayşe GÜRLEK</w:t>
      </w:r>
      <w:r>
        <w:rPr>
          <w:rFonts w:ascii="Arial" w:eastAsia="Times New Roman" w:hAnsi="Arial" w:cs="Arial"/>
          <w:color w:val="777777"/>
          <w:sz w:val="16"/>
          <w:szCs w:val="16"/>
          <w:lang w:eastAsia="tr-TR"/>
        </w:rPr>
        <w:tab/>
      </w:r>
      <w:r>
        <w:rPr>
          <w:rFonts w:ascii="Arial" w:eastAsia="Times New Roman" w:hAnsi="Arial" w:cs="Arial"/>
          <w:color w:val="777777"/>
          <w:sz w:val="16"/>
          <w:szCs w:val="16"/>
          <w:lang w:eastAsia="tr-TR"/>
        </w:rPr>
        <w:tab/>
        <w:t>Özlem KIYAR</w:t>
      </w:r>
    </w:p>
    <w:p w:rsidR="00B048BE" w:rsidRPr="00C660E8" w:rsidRDefault="00B048BE" w:rsidP="00C660E8">
      <w:pPr>
        <w:spacing w:after="60" w:line="240" w:lineRule="auto"/>
        <w:rPr>
          <w:rFonts w:ascii="Arial" w:eastAsia="Times New Roman" w:hAnsi="Arial" w:cs="Arial"/>
          <w:color w:val="777777"/>
          <w:sz w:val="16"/>
          <w:szCs w:val="16"/>
          <w:lang w:eastAsia="tr-TR"/>
        </w:rPr>
      </w:pPr>
      <w:r>
        <w:rPr>
          <w:rFonts w:ascii="Arial" w:eastAsia="Times New Roman" w:hAnsi="Arial" w:cs="Arial"/>
          <w:color w:val="777777"/>
          <w:sz w:val="16"/>
          <w:szCs w:val="16"/>
          <w:lang w:eastAsia="tr-TR"/>
        </w:rPr>
        <w:t xml:space="preserve">Türkçe </w:t>
      </w:r>
      <w:proofErr w:type="spellStart"/>
      <w:r>
        <w:rPr>
          <w:rFonts w:ascii="Arial" w:eastAsia="Times New Roman" w:hAnsi="Arial" w:cs="Arial"/>
          <w:color w:val="777777"/>
          <w:sz w:val="16"/>
          <w:szCs w:val="16"/>
          <w:lang w:eastAsia="tr-TR"/>
        </w:rPr>
        <w:t>Öğrt</w:t>
      </w:r>
      <w:proofErr w:type="spellEnd"/>
      <w:r>
        <w:rPr>
          <w:rFonts w:ascii="Arial" w:eastAsia="Times New Roman" w:hAnsi="Arial" w:cs="Arial"/>
          <w:color w:val="777777"/>
          <w:sz w:val="16"/>
          <w:szCs w:val="16"/>
          <w:lang w:eastAsia="tr-TR"/>
        </w:rPr>
        <w:t xml:space="preserve">. </w:t>
      </w:r>
      <w:r>
        <w:rPr>
          <w:rFonts w:ascii="Arial" w:eastAsia="Times New Roman" w:hAnsi="Arial" w:cs="Arial"/>
          <w:color w:val="777777"/>
          <w:sz w:val="16"/>
          <w:szCs w:val="16"/>
          <w:lang w:eastAsia="tr-TR"/>
        </w:rPr>
        <w:tab/>
      </w:r>
      <w:r>
        <w:rPr>
          <w:rFonts w:ascii="Arial" w:eastAsia="Times New Roman" w:hAnsi="Arial" w:cs="Arial"/>
          <w:color w:val="777777"/>
          <w:sz w:val="16"/>
          <w:szCs w:val="16"/>
          <w:lang w:eastAsia="tr-TR"/>
        </w:rPr>
        <w:tab/>
        <w:t xml:space="preserve">İng. Öğret. </w:t>
      </w:r>
      <w:r>
        <w:rPr>
          <w:rFonts w:ascii="Arial" w:eastAsia="Times New Roman" w:hAnsi="Arial" w:cs="Arial"/>
          <w:color w:val="777777"/>
          <w:sz w:val="16"/>
          <w:szCs w:val="16"/>
          <w:lang w:eastAsia="tr-TR"/>
        </w:rPr>
        <w:tab/>
      </w:r>
      <w:r>
        <w:rPr>
          <w:rFonts w:ascii="Arial" w:eastAsia="Times New Roman" w:hAnsi="Arial" w:cs="Arial"/>
          <w:color w:val="777777"/>
          <w:sz w:val="16"/>
          <w:szCs w:val="16"/>
          <w:lang w:eastAsia="tr-TR"/>
        </w:rPr>
        <w:tab/>
      </w:r>
      <w:r>
        <w:rPr>
          <w:rFonts w:ascii="Arial" w:eastAsia="Times New Roman" w:hAnsi="Arial" w:cs="Arial"/>
          <w:color w:val="777777"/>
          <w:sz w:val="16"/>
          <w:szCs w:val="16"/>
          <w:lang w:eastAsia="tr-TR"/>
        </w:rPr>
        <w:tab/>
        <w:t xml:space="preserve">Matematik </w:t>
      </w:r>
      <w:proofErr w:type="spellStart"/>
      <w:r>
        <w:rPr>
          <w:rFonts w:ascii="Arial" w:eastAsia="Times New Roman" w:hAnsi="Arial" w:cs="Arial"/>
          <w:color w:val="777777"/>
          <w:sz w:val="16"/>
          <w:szCs w:val="16"/>
          <w:lang w:eastAsia="tr-TR"/>
        </w:rPr>
        <w:t>Öğrt</w:t>
      </w:r>
      <w:proofErr w:type="spellEnd"/>
      <w:r>
        <w:rPr>
          <w:rFonts w:ascii="Arial" w:eastAsia="Times New Roman" w:hAnsi="Arial" w:cs="Arial"/>
          <w:color w:val="777777"/>
          <w:sz w:val="16"/>
          <w:szCs w:val="16"/>
          <w:lang w:eastAsia="tr-TR"/>
        </w:rPr>
        <w:t xml:space="preserve">. </w:t>
      </w:r>
      <w:r>
        <w:rPr>
          <w:rFonts w:ascii="Arial" w:eastAsia="Times New Roman" w:hAnsi="Arial" w:cs="Arial"/>
          <w:color w:val="777777"/>
          <w:sz w:val="16"/>
          <w:szCs w:val="16"/>
          <w:lang w:eastAsia="tr-TR"/>
        </w:rPr>
        <w:tab/>
      </w:r>
      <w:r>
        <w:rPr>
          <w:rFonts w:ascii="Arial" w:eastAsia="Times New Roman" w:hAnsi="Arial" w:cs="Arial"/>
          <w:color w:val="777777"/>
          <w:sz w:val="16"/>
          <w:szCs w:val="16"/>
          <w:lang w:eastAsia="tr-TR"/>
        </w:rPr>
        <w:tab/>
        <w:t xml:space="preserve">Fen </w:t>
      </w:r>
      <w:proofErr w:type="spellStart"/>
      <w:r>
        <w:rPr>
          <w:rFonts w:ascii="Arial" w:eastAsia="Times New Roman" w:hAnsi="Arial" w:cs="Arial"/>
          <w:color w:val="777777"/>
          <w:sz w:val="16"/>
          <w:szCs w:val="16"/>
          <w:lang w:eastAsia="tr-TR"/>
        </w:rPr>
        <w:t>Bilg</w:t>
      </w:r>
      <w:proofErr w:type="spellEnd"/>
      <w:r>
        <w:rPr>
          <w:rFonts w:ascii="Arial" w:eastAsia="Times New Roman" w:hAnsi="Arial" w:cs="Arial"/>
          <w:color w:val="777777"/>
          <w:sz w:val="16"/>
          <w:szCs w:val="16"/>
          <w:lang w:eastAsia="tr-TR"/>
        </w:rPr>
        <w:t xml:space="preserve">. </w:t>
      </w:r>
      <w:proofErr w:type="spellStart"/>
      <w:r>
        <w:rPr>
          <w:rFonts w:ascii="Arial" w:eastAsia="Times New Roman" w:hAnsi="Arial" w:cs="Arial"/>
          <w:color w:val="777777"/>
          <w:sz w:val="16"/>
          <w:szCs w:val="16"/>
          <w:lang w:eastAsia="tr-TR"/>
        </w:rPr>
        <w:t>Öğrt</w:t>
      </w:r>
      <w:proofErr w:type="spellEnd"/>
      <w:r>
        <w:rPr>
          <w:rFonts w:ascii="Arial" w:eastAsia="Times New Roman" w:hAnsi="Arial" w:cs="Arial"/>
          <w:color w:val="777777"/>
          <w:sz w:val="16"/>
          <w:szCs w:val="16"/>
          <w:lang w:eastAsia="tr-TR"/>
        </w:rPr>
        <w:t xml:space="preserve">. </w:t>
      </w:r>
    </w:p>
    <w:p w:rsidR="00625802" w:rsidRDefault="00625802"/>
    <w:sectPr w:rsidR="00625802" w:rsidSect="00C660E8">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660E8"/>
    <w:rsid w:val="0050604C"/>
    <w:rsid w:val="00625802"/>
    <w:rsid w:val="00B048BE"/>
    <w:rsid w:val="00C660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C660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660E8"/>
    <w:rPr>
      <w:b/>
      <w:bCs/>
    </w:rPr>
  </w:style>
  <w:style w:type="paragraph" w:styleId="NormalWeb">
    <w:name w:val="Normal (Web)"/>
    <w:basedOn w:val="Normal"/>
    <w:uiPriority w:val="99"/>
    <w:semiHidden/>
    <w:unhideWhenUsed/>
    <w:rsid w:val="00C660E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898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48948-662D-435B-A2D5-BAB7EA0E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2017-01-05T08:45:00Z</dcterms:created>
  <dcterms:modified xsi:type="dcterms:W3CDTF">2017-01-05T08:51:00Z</dcterms:modified>
</cp:coreProperties>
</file>